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settings.xml" ContentType="application/vnd.openxmlformats-officedocument.wordprocessingml.setting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ConsPlusNormal"/>
        <w:bidi w:val="0"/>
        <w:ind w:left="0" w:hanging="0"/>
        <w:jc w:val="left"/>
        <w:rPr/>
      </w:pPr>
      <w:r>
        <w:rPr/>
      </w:r>
    </w:p>
    <w:p>
      <w:pPr>
        <w:pStyle w:val="ConsPlusNormal"/>
        <w:numPr>
          <w:ilvl w:val="0"/>
          <w:numId w:val="0"/>
        </w:numPr>
        <w:bidi w:val="0"/>
        <w:ind w:left="0" w:hanging="0"/>
        <w:jc w:val="center"/>
        <w:outlineLvl w:val="0"/>
        <w:rPr/>
      </w:pPr>
      <w:r>
        <w:rPr>
          <w:b/>
        </w:rPr>
        <w:t>МИНИСТЕРСТВО ОБРАЗОВАНИЯ САХАЛИНСКОЙ ОБЛАСТИ</w:t>
      </w:r>
    </w:p>
    <w:p>
      <w:pPr>
        <w:pStyle w:val="ConsPlusNormal"/>
        <w:bidi w:val="0"/>
        <w:ind w:left="0" w:hanging="0"/>
        <w:jc w:val="center"/>
        <w:rPr>
          <w:b/>
          <w:b/>
        </w:rPr>
      </w:pPr>
      <w:r>
        <w:rPr>
          <w:b/>
        </w:rPr>
      </w:r>
    </w:p>
    <w:p>
      <w:pPr>
        <w:pStyle w:val="ConsPlusNormal"/>
        <w:bidi w:val="0"/>
        <w:ind w:left="0" w:hanging="0"/>
        <w:jc w:val="center"/>
        <w:rPr/>
      </w:pPr>
      <w:r>
        <w:rPr>
          <w:b/>
        </w:rPr>
        <w:t>ПРИКАЗ</w:t>
      </w:r>
    </w:p>
    <w:p>
      <w:pPr>
        <w:pStyle w:val="ConsPlusNormal"/>
        <w:bidi w:val="0"/>
        <w:ind w:left="0" w:hanging="0"/>
        <w:jc w:val="center"/>
        <w:rPr/>
      </w:pPr>
      <w:r>
        <w:rPr>
          <w:b/>
        </w:rPr>
        <w:t>от 23 ноября 2017 г. N 3.12-79</w:t>
      </w:r>
    </w:p>
    <w:p>
      <w:pPr>
        <w:pStyle w:val="ConsPlusNormal"/>
        <w:bidi w:val="0"/>
        <w:ind w:left="0" w:hanging="0"/>
        <w:jc w:val="center"/>
        <w:rPr>
          <w:b/>
          <w:b/>
        </w:rPr>
      </w:pPr>
      <w:r>
        <w:rPr>
          <w:b/>
        </w:rPr>
      </w:r>
    </w:p>
    <w:p>
      <w:pPr>
        <w:pStyle w:val="ConsPlusNormal"/>
        <w:bidi w:val="0"/>
        <w:ind w:left="0" w:hanging="0"/>
        <w:jc w:val="center"/>
        <w:rPr/>
      </w:pPr>
      <w:r>
        <w:rPr>
          <w:b/>
        </w:rPr>
        <w:t>ОБ УТВЕРЖДЕНИИ ПОРЯДКА</w:t>
      </w:r>
    </w:p>
    <w:p>
      <w:pPr>
        <w:pStyle w:val="ConsPlusNormal"/>
        <w:bidi w:val="0"/>
        <w:ind w:left="0" w:hanging="0"/>
        <w:jc w:val="center"/>
        <w:rPr/>
      </w:pPr>
      <w:r>
        <w:rPr>
          <w:b/>
        </w:rPr>
        <w:t>ОБЕСПЕЧЕНИЯ МОЛОКОМ ОБУЧАЮЩИХСЯ В МУНИЦИПАЛЬНЫХ</w:t>
      </w:r>
    </w:p>
    <w:p>
      <w:pPr>
        <w:pStyle w:val="ConsPlusNormal"/>
        <w:bidi w:val="0"/>
        <w:ind w:left="0" w:hanging="0"/>
        <w:jc w:val="center"/>
        <w:rPr/>
      </w:pPr>
      <w:r>
        <w:rPr>
          <w:b/>
        </w:rPr>
        <w:t>ОБРАЗОВАТЕЛЬНЫХ ОРГАНИЗАЦИЯХ САХАЛИНСКОЙ ОБЛАСТИ</w:t>
      </w:r>
    </w:p>
    <w:p>
      <w:pPr>
        <w:pStyle w:val="ConsPlusNormal"/>
        <w:bidi w:val="0"/>
        <w:jc w:val="left"/>
        <w:rPr>
          <w:rFonts w:ascii="Times New Roman" w:hAnsi="Times New Roman"/>
          <w:b w:val="false"/>
          <w:b w:val="false"/>
          <w:i w:val="false"/>
          <w:i w:val="false"/>
          <w:sz w:val="24"/>
          <w:u w:val="none"/>
        </w:rPr>
      </w:pPr>
      <w:r>
        <w:rPr>
          <w:rFonts w:ascii="Times New Roman" w:hAnsi="Times New Roman"/>
          <w:b w:val="false"/>
          <w:i w:val="false"/>
          <w:sz w:val="24"/>
          <w:u w:val="none"/>
        </w:rPr>
      </w:r>
    </w:p>
    <w:tbl>
      <w:tblPr>
        <w:tblW w:w="10208" w:type="dxa"/>
        <w:jc w:val="left"/>
        <w:tblInd w:w="0" w:type="dxa"/>
        <w:tblLayout w:type="fixed"/>
        <w:tblCellMar>
          <w:top w:w="0" w:type="dxa"/>
          <w:left w:w="0" w:type="dxa"/>
          <w:bottom w:w="0" w:type="dxa"/>
          <w:right w:w="0" w:type="dxa"/>
        </w:tblCellMar>
      </w:tblPr>
      <w:tblGrid>
        <w:gridCol w:w="60"/>
        <w:gridCol w:w="112"/>
        <w:gridCol w:w="9922"/>
        <w:gridCol w:w="113"/>
      </w:tblGrid>
      <w:tr>
        <w:trPr/>
        <w:tc>
          <w:tcPr>
            <w:tcW w:w="60" w:type="dxa"/>
            <w:tcBorders/>
            <w:shd w:color="auto" w:fill="CED3F1"/>
          </w:tcPr>
          <w:p>
            <w:pPr>
              <w:pStyle w:val="ConsPlusNormal"/>
              <w:widowControl w:val="false"/>
              <w:bidi w:val="0"/>
              <w:jc w:val="left"/>
              <w:rPr/>
            </w:pPr>
            <w:r>
              <w:rPr/>
            </w:r>
          </w:p>
        </w:tc>
        <w:tc>
          <w:tcPr>
            <w:tcW w:w="112" w:type="dxa"/>
            <w:tcBorders/>
            <w:shd w:color="auto" w:fill="F4F3F8"/>
          </w:tcPr>
          <w:p>
            <w:pPr>
              <w:pStyle w:val="ConsPlusNormal"/>
              <w:widowControl w:val="false"/>
              <w:bidi w:val="0"/>
              <w:jc w:val="left"/>
              <w:rPr/>
            </w:pPr>
            <w:r>
              <w:rPr/>
            </w:r>
          </w:p>
        </w:tc>
        <w:tc>
          <w:tcPr>
            <w:tcW w:w="9922" w:type="dxa"/>
            <w:tcBorders/>
            <w:shd w:color="auto" w:fill="F4F3F8"/>
            <w:tcMar>
              <w:top w:w="113" w:type="dxa"/>
              <w:bottom w:w="113" w:type="dxa"/>
            </w:tcMar>
          </w:tcPr>
          <w:p>
            <w:pPr>
              <w:pStyle w:val="ConsPlusNormal"/>
              <w:widowControl w:val="false"/>
              <w:tabs>
                <w:tab w:val="clear" w:pos="720"/>
              </w:tabs>
              <w:bidi w:val="0"/>
              <w:ind w:left="0" w:hanging="0"/>
              <w:jc w:val="center"/>
              <w:rPr/>
            </w:pPr>
            <w:r>
              <w:rPr>
                <w:color w:val="392C69"/>
              </w:rPr>
              <w:t>Список изменяющих документов</w:t>
            </w:r>
          </w:p>
          <w:p>
            <w:pPr>
              <w:pStyle w:val="ConsPlusNormal"/>
              <w:widowControl w:val="false"/>
              <w:tabs>
                <w:tab w:val="clear" w:pos="720"/>
              </w:tabs>
              <w:bidi w:val="0"/>
              <w:ind w:left="0" w:hanging="0"/>
              <w:jc w:val="center"/>
              <w:rPr/>
            </w:pPr>
            <w:r>
              <w:rPr>
                <w:color w:val="392C69"/>
              </w:rPr>
              <w:t>(в ред. Приказов Министерства образования Сахалинской области</w:t>
            </w:r>
          </w:p>
          <w:p>
            <w:pPr>
              <w:pStyle w:val="ConsPlusNormal"/>
              <w:widowControl w:val="false"/>
              <w:tabs>
                <w:tab w:val="clear" w:pos="720"/>
              </w:tabs>
              <w:bidi w:val="0"/>
              <w:ind w:left="0" w:hanging="0"/>
              <w:jc w:val="center"/>
              <w:rPr/>
            </w:pPr>
            <w:r>
              <w:rPr>
                <w:color w:val="392C69"/>
              </w:rPr>
              <w:t xml:space="preserve">от 24.01.2019 </w:t>
            </w:r>
            <w:hyperlink r:id="rId2">
              <w:r>
                <w:rPr>
                  <w:color w:val="0000FF"/>
                </w:rPr>
                <w:t>N 3.12-4</w:t>
              </w:r>
            </w:hyperlink>
            <w:r>
              <w:rPr>
                <w:color w:val="392C69"/>
              </w:rPr>
              <w:t xml:space="preserve">, от 20.05.2020 </w:t>
            </w:r>
            <w:hyperlink r:id="rId3">
              <w:r>
                <w:rPr>
                  <w:color w:val="0000FF"/>
                </w:rPr>
                <w:t>N 3.12-15</w:t>
              </w:r>
            </w:hyperlink>
            <w:r>
              <w:rPr>
                <w:color w:val="392C69"/>
              </w:rPr>
              <w:t>)</w:t>
            </w:r>
          </w:p>
        </w:tc>
        <w:tc>
          <w:tcPr>
            <w:tcW w:w="113" w:type="dxa"/>
            <w:tcBorders/>
            <w:shd w:color="auto" w:fill="F4F3F8"/>
          </w:tcPr>
          <w:p>
            <w:pPr>
              <w:pStyle w:val="ConsPlusNormal"/>
              <w:widowControl w:val="false"/>
              <w:tabs>
                <w:tab w:val="clear" w:pos="720"/>
              </w:tabs>
              <w:bidi w:val="0"/>
              <w:ind w:left="0" w:hanging="0"/>
              <w:jc w:val="center"/>
              <w:rPr>
                <w:color w:val="392C69"/>
              </w:rPr>
            </w:pPr>
            <w:r>
              <w:rPr>
                <w:color w:val="392C69"/>
              </w:rPr>
            </w:r>
          </w:p>
        </w:tc>
      </w:tr>
    </w:tbl>
    <w:p>
      <w:pPr>
        <w:pStyle w:val="ConsPlusNormal"/>
        <w:widowControl w:val="false"/>
        <w:bidi w:val="0"/>
        <w:ind w:left="0" w:hanging="0"/>
        <w:jc w:val="center"/>
        <w:rPr/>
      </w:pPr>
      <w:r>
        <w:rPr/>
      </w:r>
    </w:p>
    <w:p>
      <w:pPr>
        <w:pStyle w:val="ConsPlusNormal"/>
        <w:bidi w:val="0"/>
        <w:ind w:left="0" w:firstLine="540"/>
        <w:jc w:val="both"/>
        <w:rPr/>
      </w:pPr>
      <w:r>
        <w:rPr/>
        <w:t xml:space="preserve">В целях реализации </w:t>
      </w:r>
      <w:hyperlink r:id="rId4">
        <w:r>
          <w:rPr>
            <w:color w:val="0000FF"/>
          </w:rPr>
          <w:t>Закона</w:t>
        </w:r>
      </w:hyperlink>
      <w:r>
        <w:rPr/>
        <w:t xml:space="preserve"> Сахалинской области от 08.10.2008 </w:t>
      </w:r>
      <w:hyperlink r:id="rId5">
        <w:r>
          <w:rPr>
            <w:color w:val="0000FF"/>
          </w:rPr>
          <w:t>N 98-ЗО</w:t>
        </w:r>
      </w:hyperlink>
      <w:r>
        <w:rPr/>
        <w:t xml:space="preserve"> "О наделении органов местного самоуправления государственными полномочиями Сахалинской области по обеспечению питанием и молоком обучающихся в образовательных организациях", в соответствии с </w:t>
      </w:r>
      <w:hyperlink r:id="rId6">
        <w:r>
          <w:rPr>
            <w:color w:val="0000FF"/>
          </w:rPr>
          <w:t>частью 1-1 статьи 10</w:t>
        </w:r>
      </w:hyperlink>
      <w:r>
        <w:rPr/>
        <w:t xml:space="preserve"> Закона Сахалинской области от 18 марта 2014 года N 9-ЗО "Об образовании в Сахалинской области" приказываю:</w:t>
      </w:r>
    </w:p>
    <w:p>
      <w:pPr>
        <w:pStyle w:val="ConsPlusNormal"/>
        <w:bidi w:val="0"/>
        <w:ind w:left="0" w:firstLine="540"/>
        <w:jc w:val="both"/>
        <w:rPr/>
      </w:pPr>
      <w:r>
        <w:rPr/>
      </w:r>
    </w:p>
    <w:p>
      <w:pPr>
        <w:pStyle w:val="ConsPlusNormal"/>
        <w:bidi w:val="0"/>
        <w:ind w:left="0" w:firstLine="540"/>
        <w:jc w:val="both"/>
        <w:rPr/>
      </w:pPr>
      <w:r>
        <w:rPr/>
        <w:t xml:space="preserve">1. Утвердить </w:t>
      </w:r>
      <w:hyperlink w:anchor="Par34">
        <w:r>
          <w:rPr>
            <w:color w:val="0000FF"/>
          </w:rPr>
          <w:t>Порядок</w:t>
        </w:r>
      </w:hyperlink>
      <w:r>
        <w:rPr/>
        <w:t xml:space="preserve"> обеспечения молоком обучающихся в муниципальных образовательных организациях Сахалинской области (прилагается).</w:t>
      </w:r>
    </w:p>
    <w:p>
      <w:pPr>
        <w:pStyle w:val="ConsPlusNormal"/>
        <w:bidi w:val="0"/>
        <w:spacing w:before="160" w:after="0"/>
        <w:ind w:left="0" w:firstLine="540"/>
        <w:jc w:val="both"/>
        <w:rPr/>
      </w:pPr>
      <w:r>
        <w:rPr/>
        <w:t>2. Признать утратившим силу с 1 января 2018 года приказ от 20.06.2016 N 846-од "Об утверждении Порядка обеспечения молоком обучающихся в муниципальных образовательных организациях за счет средств областного бюджета Сахалинской области".</w:t>
      </w:r>
    </w:p>
    <w:p>
      <w:pPr>
        <w:pStyle w:val="ConsPlusNormal"/>
        <w:bidi w:val="0"/>
        <w:spacing w:before="160" w:after="0"/>
        <w:ind w:left="0" w:firstLine="540"/>
        <w:jc w:val="both"/>
        <w:rPr/>
      </w:pPr>
      <w:r>
        <w:rPr/>
        <w:t>3. Опубликовать настоящий приказ в газете "Губернские ведомости", на "Официальном интернет-портале правовой информации" и разместить на официальном сайте министерства образования Сахалинской области.</w:t>
      </w:r>
    </w:p>
    <w:p>
      <w:pPr>
        <w:pStyle w:val="ConsPlusNormal"/>
        <w:bidi w:val="0"/>
        <w:spacing w:before="160" w:after="0"/>
        <w:ind w:left="0" w:firstLine="540"/>
        <w:jc w:val="both"/>
        <w:rPr/>
      </w:pPr>
      <w:r>
        <w:rPr/>
        <w:t>4. Настоящий приказ вступает в силу с 1 января 2018 года.</w:t>
      </w:r>
    </w:p>
    <w:p>
      <w:pPr>
        <w:pStyle w:val="ConsPlusNormal"/>
        <w:bidi w:val="0"/>
        <w:ind w:left="540" w:hanging="0"/>
        <w:jc w:val="both"/>
        <w:rPr/>
      </w:pPr>
      <w:r>
        <w:rPr/>
      </w:r>
    </w:p>
    <w:p>
      <w:pPr>
        <w:pStyle w:val="ConsPlusNormal"/>
        <w:bidi w:val="0"/>
        <w:ind w:left="0" w:hanging="0"/>
        <w:jc w:val="right"/>
        <w:rPr/>
      </w:pPr>
      <w:r>
        <w:rPr/>
        <w:t>Министр образования</w:t>
      </w:r>
    </w:p>
    <w:p>
      <w:pPr>
        <w:pStyle w:val="ConsPlusNormal"/>
        <w:bidi w:val="0"/>
        <w:ind w:left="0" w:hanging="0"/>
        <w:jc w:val="right"/>
        <w:rPr/>
      </w:pPr>
      <w:r>
        <w:rPr/>
        <w:t>Сахалинской области</w:t>
      </w:r>
    </w:p>
    <w:p>
      <w:pPr>
        <w:pStyle w:val="ConsPlusNormal"/>
        <w:bidi w:val="0"/>
        <w:ind w:left="0" w:hanging="0"/>
        <w:jc w:val="right"/>
        <w:rPr/>
      </w:pPr>
      <w:r>
        <w:rPr/>
        <w:t>Н.А.Мурашова</w:t>
      </w:r>
    </w:p>
    <w:p>
      <w:pPr>
        <w:pStyle w:val="ConsPlusNormal"/>
        <w:bidi w:val="0"/>
        <w:ind w:left="540" w:hanging="0"/>
        <w:jc w:val="both"/>
        <w:rPr/>
      </w:pPr>
      <w:r>
        <w:rPr/>
      </w:r>
    </w:p>
    <w:p>
      <w:pPr>
        <w:pStyle w:val="ConsPlusNormal"/>
        <w:bidi w:val="0"/>
        <w:ind w:left="540" w:hanging="0"/>
        <w:jc w:val="both"/>
        <w:rPr/>
      </w:pPr>
      <w:r>
        <w:rPr/>
      </w:r>
    </w:p>
    <w:p>
      <w:pPr>
        <w:pStyle w:val="ConsPlusNormal"/>
        <w:bidi w:val="0"/>
        <w:ind w:left="540" w:hanging="0"/>
        <w:jc w:val="both"/>
        <w:rPr/>
      </w:pPr>
      <w:r>
        <w:rPr/>
      </w:r>
    </w:p>
    <w:p>
      <w:pPr>
        <w:pStyle w:val="ConsPlusNormal"/>
        <w:bidi w:val="0"/>
        <w:ind w:left="540" w:hanging="0"/>
        <w:jc w:val="both"/>
        <w:rPr/>
      </w:pPr>
      <w:r>
        <w:rPr/>
      </w:r>
    </w:p>
    <w:p>
      <w:pPr>
        <w:pStyle w:val="ConsPlusNormal"/>
        <w:bidi w:val="0"/>
        <w:ind w:left="540" w:hanging="0"/>
        <w:jc w:val="both"/>
        <w:rPr/>
      </w:pPr>
      <w:r>
        <w:rPr/>
      </w:r>
    </w:p>
    <w:p>
      <w:pPr>
        <w:pStyle w:val="ConsPlusNormal"/>
        <w:numPr>
          <w:ilvl w:val="0"/>
          <w:numId w:val="0"/>
        </w:numPr>
        <w:bidi w:val="0"/>
        <w:ind w:left="0" w:hanging="0"/>
        <w:jc w:val="right"/>
        <w:outlineLvl w:val="0"/>
        <w:rPr/>
      </w:pPr>
      <w:r>
        <w:rPr/>
        <w:t>Утвержден</w:t>
      </w:r>
    </w:p>
    <w:p>
      <w:pPr>
        <w:pStyle w:val="ConsPlusNormal"/>
        <w:bidi w:val="0"/>
        <w:ind w:left="0" w:hanging="0"/>
        <w:jc w:val="right"/>
        <w:rPr/>
      </w:pPr>
      <w:r>
        <w:rPr/>
        <w:t>приказом</w:t>
      </w:r>
    </w:p>
    <w:p>
      <w:pPr>
        <w:pStyle w:val="ConsPlusNormal"/>
        <w:bidi w:val="0"/>
        <w:ind w:left="0" w:hanging="0"/>
        <w:jc w:val="right"/>
        <w:rPr/>
      </w:pPr>
      <w:r>
        <w:rPr/>
        <w:t>министерства образования</w:t>
      </w:r>
    </w:p>
    <w:p>
      <w:pPr>
        <w:pStyle w:val="ConsPlusNormal"/>
        <w:bidi w:val="0"/>
        <w:ind w:left="0" w:hanging="0"/>
        <w:jc w:val="right"/>
        <w:rPr/>
      </w:pPr>
      <w:r>
        <w:rPr/>
        <w:t>Сахалинской области</w:t>
      </w:r>
    </w:p>
    <w:p>
      <w:pPr>
        <w:pStyle w:val="ConsPlusNormal"/>
        <w:bidi w:val="0"/>
        <w:ind w:left="0" w:hanging="0"/>
        <w:jc w:val="right"/>
        <w:rPr/>
      </w:pPr>
      <w:r>
        <w:rPr/>
        <w:t>от 23.11.2017 N 3.12-79</w:t>
      </w:r>
    </w:p>
    <w:p>
      <w:pPr>
        <w:pStyle w:val="ConsPlusNormal"/>
        <w:bidi w:val="0"/>
        <w:ind w:left="540" w:hanging="0"/>
        <w:jc w:val="both"/>
        <w:rPr/>
      </w:pPr>
      <w:r>
        <w:rPr/>
      </w:r>
    </w:p>
    <w:p>
      <w:pPr>
        <w:pStyle w:val="ConsPlusNormal"/>
        <w:bidi w:val="0"/>
        <w:ind w:left="0" w:hanging="0"/>
        <w:jc w:val="center"/>
        <w:rPr/>
      </w:pPr>
      <w:bookmarkStart w:id="0" w:name="Par34"/>
      <w:bookmarkEnd w:id="0"/>
      <w:r>
        <w:rPr>
          <w:b/>
        </w:rPr>
        <w:t>ПОРЯДОК</w:t>
      </w:r>
    </w:p>
    <w:p>
      <w:pPr>
        <w:pStyle w:val="ConsPlusNormal"/>
        <w:bidi w:val="0"/>
        <w:ind w:left="0" w:hanging="0"/>
        <w:jc w:val="center"/>
        <w:rPr/>
      </w:pPr>
      <w:r>
        <w:rPr>
          <w:b/>
        </w:rPr>
        <w:t>ОБЕСПЕЧЕНИЯ МОЛОКОМ ОБУЧАЮЩИХСЯ В МУНИЦИПАЛЬНЫХ</w:t>
      </w:r>
    </w:p>
    <w:p>
      <w:pPr>
        <w:pStyle w:val="ConsPlusNormal"/>
        <w:bidi w:val="0"/>
        <w:ind w:left="0" w:hanging="0"/>
        <w:jc w:val="center"/>
        <w:rPr/>
      </w:pPr>
      <w:r>
        <w:rPr>
          <w:b/>
        </w:rPr>
        <w:t>ОБРАЗОВАТЕЛЬНЫХ ОРГАНИЗАЦИЯХ САХАЛИНСКОЙ ОБЛАСТИ</w:t>
      </w:r>
    </w:p>
    <w:p>
      <w:pPr>
        <w:pStyle w:val="ConsPlusNormal"/>
        <w:bidi w:val="0"/>
        <w:jc w:val="left"/>
        <w:rPr>
          <w:rFonts w:ascii="Times New Roman" w:hAnsi="Times New Roman"/>
          <w:b w:val="false"/>
          <w:b w:val="false"/>
          <w:i w:val="false"/>
          <w:i w:val="false"/>
          <w:sz w:val="24"/>
          <w:u w:val="none"/>
        </w:rPr>
      </w:pPr>
      <w:r>
        <w:rPr>
          <w:rFonts w:ascii="Times New Roman" w:hAnsi="Times New Roman"/>
          <w:b w:val="false"/>
          <w:i w:val="false"/>
          <w:sz w:val="24"/>
          <w:u w:val="none"/>
        </w:rPr>
      </w:r>
    </w:p>
    <w:tbl>
      <w:tblPr>
        <w:tblW w:w="10208" w:type="dxa"/>
        <w:jc w:val="left"/>
        <w:tblInd w:w="0" w:type="dxa"/>
        <w:tblLayout w:type="fixed"/>
        <w:tblCellMar>
          <w:top w:w="0" w:type="dxa"/>
          <w:left w:w="0" w:type="dxa"/>
          <w:bottom w:w="0" w:type="dxa"/>
          <w:right w:w="0" w:type="dxa"/>
        </w:tblCellMar>
      </w:tblPr>
      <w:tblGrid>
        <w:gridCol w:w="60"/>
        <w:gridCol w:w="112"/>
        <w:gridCol w:w="9922"/>
        <w:gridCol w:w="113"/>
      </w:tblGrid>
      <w:tr>
        <w:trPr/>
        <w:tc>
          <w:tcPr>
            <w:tcW w:w="60" w:type="dxa"/>
            <w:tcBorders/>
            <w:shd w:color="auto" w:fill="CED3F1"/>
          </w:tcPr>
          <w:p>
            <w:pPr>
              <w:pStyle w:val="ConsPlusNormal"/>
              <w:widowControl w:val="false"/>
              <w:bidi w:val="0"/>
              <w:jc w:val="left"/>
              <w:rPr/>
            </w:pPr>
            <w:r>
              <w:rPr/>
            </w:r>
          </w:p>
        </w:tc>
        <w:tc>
          <w:tcPr>
            <w:tcW w:w="112" w:type="dxa"/>
            <w:tcBorders/>
            <w:shd w:color="auto" w:fill="F4F3F8"/>
          </w:tcPr>
          <w:p>
            <w:pPr>
              <w:pStyle w:val="ConsPlusNormal"/>
              <w:widowControl w:val="false"/>
              <w:bidi w:val="0"/>
              <w:jc w:val="left"/>
              <w:rPr/>
            </w:pPr>
            <w:r>
              <w:rPr/>
            </w:r>
          </w:p>
        </w:tc>
        <w:tc>
          <w:tcPr>
            <w:tcW w:w="9922" w:type="dxa"/>
            <w:tcBorders/>
            <w:shd w:color="auto" w:fill="F4F3F8"/>
            <w:tcMar>
              <w:top w:w="113" w:type="dxa"/>
              <w:bottom w:w="113" w:type="dxa"/>
            </w:tcMar>
          </w:tcPr>
          <w:p>
            <w:pPr>
              <w:pStyle w:val="ConsPlusNormal"/>
              <w:widowControl w:val="false"/>
              <w:tabs>
                <w:tab w:val="clear" w:pos="720"/>
              </w:tabs>
              <w:bidi w:val="0"/>
              <w:ind w:left="0" w:hanging="0"/>
              <w:jc w:val="center"/>
              <w:rPr/>
            </w:pPr>
            <w:r>
              <w:rPr>
                <w:color w:val="392C69"/>
              </w:rPr>
              <w:t>Список изменяющих документов</w:t>
            </w:r>
          </w:p>
          <w:p>
            <w:pPr>
              <w:pStyle w:val="ConsPlusNormal"/>
              <w:widowControl w:val="false"/>
              <w:tabs>
                <w:tab w:val="clear" w:pos="720"/>
              </w:tabs>
              <w:bidi w:val="0"/>
              <w:ind w:left="0" w:hanging="0"/>
              <w:jc w:val="center"/>
              <w:rPr/>
            </w:pPr>
            <w:r>
              <w:rPr>
                <w:color w:val="392C69"/>
              </w:rPr>
              <w:t>(в ред. Приказов Министерства образования Сахалинской области</w:t>
            </w:r>
          </w:p>
          <w:p>
            <w:pPr>
              <w:pStyle w:val="ConsPlusNormal"/>
              <w:widowControl w:val="false"/>
              <w:tabs>
                <w:tab w:val="clear" w:pos="720"/>
              </w:tabs>
              <w:bidi w:val="0"/>
              <w:ind w:left="0" w:hanging="0"/>
              <w:jc w:val="center"/>
              <w:rPr/>
            </w:pPr>
            <w:r>
              <w:rPr>
                <w:color w:val="392C69"/>
              </w:rPr>
              <w:t xml:space="preserve">от 24.01.2019 </w:t>
            </w:r>
            <w:hyperlink r:id="rId7">
              <w:r>
                <w:rPr>
                  <w:color w:val="0000FF"/>
                </w:rPr>
                <w:t>N 3.12-4</w:t>
              </w:r>
            </w:hyperlink>
            <w:r>
              <w:rPr>
                <w:color w:val="392C69"/>
              </w:rPr>
              <w:t xml:space="preserve">, от 20.05.2020 </w:t>
            </w:r>
            <w:hyperlink r:id="rId8">
              <w:r>
                <w:rPr>
                  <w:color w:val="0000FF"/>
                </w:rPr>
                <w:t>N 3.12-15</w:t>
              </w:r>
            </w:hyperlink>
            <w:r>
              <w:rPr>
                <w:color w:val="392C69"/>
              </w:rPr>
              <w:t>)</w:t>
            </w:r>
          </w:p>
        </w:tc>
        <w:tc>
          <w:tcPr>
            <w:tcW w:w="113" w:type="dxa"/>
            <w:tcBorders/>
            <w:shd w:color="auto" w:fill="F4F3F8"/>
          </w:tcPr>
          <w:p>
            <w:pPr>
              <w:pStyle w:val="ConsPlusNormal"/>
              <w:widowControl w:val="false"/>
              <w:tabs>
                <w:tab w:val="clear" w:pos="720"/>
              </w:tabs>
              <w:bidi w:val="0"/>
              <w:ind w:left="0" w:hanging="0"/>
              <w:jc w:val="center"/>
              <w:rPr>
                <w:color w:val="392C69"/>
              </w:rPr>
            </w:pPr>
            <w:r>
              <w:rPr>
                <w:color w:val="392C69"/>
              </w:rPr>
            </w:r>
          </w:p>
        </w:tc>
      </w:tr>
    </w:tbl>
    <w:p>
      <w:pPr>
        <w:pStyle w:val="ConsPlusNormal"/>
        <w:widowControl w:val="false"/>
        <w:bidi w:val="0"/>
        <w:ind w:left="540" w:hanging="0"/>
        <w:jc w:val="both"/>
        <w:rPr/>
      </w:pPr>
      <w:r>
        <w:rPr/>
      </w:r>
    </w:p>
    <w:p>
      <w:pPr>
        <w:pStyle w:val="ConsPlusNormal"/>
        <w:bidi w:val="0"/>
        <w:ind w:left="0" w:firstLine="540"/>
        <w:jc w:val="both"/>
        <w:rPr/>
      </w:pPr>
      <w:r>
        <w:rPr/>
        <w:t xml:space="preserve">1. Настоящий порядок разработан в соответствии с </w:t>
      </w:r>
      <w:hyperlink r:id="rId9">
        <w:r>
          <w:rPr>
            <w:color w:val="0000FF"/>
          </w:rPr>
          <w:t>Законом</w:t>
        </w:r>
      </w:hyperlink>
      <w:r>
        <w:rPr/>
        <w:t xml:space="preserve"> Сахалинской области от 18.03.2014 N 9-ЗО "Об образовании в Сахалинской области" и определяет механизм предоставления меры социальной поддержки в виде обеспечения молоком обучающихся в муниципальных образовательных организациях Сахалинской области.</w:t>
      </w:r>
    </w:p>
    <w:p>
      <w:pPr>
        <w:pStyle w:val="ConsPlusNormal"/>
        <w:bidi w:val="0"/>
        <w:spacing w:before="160" w:after="0"/>
        <w:ind w:left="0" w:firstLine="540"/>
        <w:jc w:val="both"/>
        <w:rPr/>
      </w:pPr>
      <w:r>
        <w:rPr/>
        <w:t>2. Молоко приобретается органами местного самоуправления Сахалинской области (или иными уполномоченными организациями) за счет средств субвенции, предоставляемой муниципальным образованиям Сахалинской области из областного бюджета на реализацию переданных государственных полномочий Сахалинской области по обеспечению молоком обучающихся в образовательных организациях.</w:t>
      </w:r>
    </w:p>
    <w:p>
      <w:pPr>
        <w:pStyle w:val="ConsPlusNormal"/>
        <w:bidi w:val="0"/>
        <w:spacing w:before="160" w:after="0"/>
        <w:ind w:left="0" w:firstLine="540"/>
        <w:jc w:val="both"/>
        <w:rPr/>
      </w:pPr>
      <w:r>
        <w:rPr/>
        <w:t xml:space="preserve">Определение поставщика (поставщиков) осуществляется в соответствии с требованиями и в порядке, определенными Федеральным </w:t>
      </w:r>
      <w:hyperlink r:id="rId10">
        <w:r>
          <w:rPr>
            <w:color w:val="0000FF"/>
          </w:rPr>
          <w:t>законом</w:t>
        </w:r>
      </w:hyperlink>
      <w:r>
        <w:rPr/>
        <w:t xml:space="preserve"> от 05.04.2013 N 44-ФЗ "О контрактной системе в сфере закупок товаров, работ, услуг для обеспечения государственных и муниципальных нужд", Федеральным </w:t>
      </w:r>
      <w:hyperlink r:id="rId11">
        <w:r>
          <w:rPr>
            <w:color w:val="0000FF"/>
          </w:rPr>
          <w:t>законом</w:t>
        </w:r>
      </w:hyperlink>
      <w:r>
        <w:rPr/>
        <w:t xml:space="preserve"> от 18.07.2011 N 223-ФЗ "О закупках товаров, работ, услуг отдельными видами юридических лиц".</w:t>
      </w:r>
    </w:p>
    <w:p>
      <w:pPr>
        <w:pStyle w:val="ConsPlusNormal"/>
        <w:bidi w:val="0"/>
        <w:spacing w:before="160" w:after="0"/>
        <w:ind w:left="0" w:firstLine="540"/>
        <w:jc w:val="both"/>
        <w:rPr/>
      </w:pPr>
      <w:r>
        <w:rPr/>
        <w:t>3. Молоком обеспечиваются следующие категории обучающихся Сахалинской области (за исключением тех детей, которые не могут принимать данный продукт по медицинским показаниям):</w:t>
      </w:r>
    </w:p>
    <w:p>
      <w:pPr>
        <w:pStyle w:val="ConsPlusNormal"/>
        <w:bidi w:val="0"/>
        <w:spacing w:before="160" w:after="0"/>
        <w:ind w:left="0" w:firstLine="540"/>
        <w:jc w:val="both"/>
        <w:rPr/>
      </w:pPr>
      <w:r>
        <w:rPr/>
        <w:t>- обучающиеся, осваивающие образовательную программу начального общего образования в муниципальных образовательных организациях;</w:t>
      </w:r>
    </w:p>
    <w:p>
      <w:pPr>
        <w:pStyle w:val="ConsPlusNormal"/>
        <w:bidi w:val="0"/>
        <w:spacing w:before="160" w:after="0"/>
        <w:ind w:left="0" w:firstLine="540"/>
        <w:jc w:val="both"/>
        <w:rPr/>
      </w:pPr>
      <w:r>
        <w:rPr/>
        <w:t>- обучающиеся из малоимущих семей, семей, находящихся в социально опасном положении, семей коренных малочисленных народов Севера Сахалинской области, из многодетных семей и обучающиеся, имеющие единственного родителя, воспитывающего двоих и более несовершеннолетних детей, осваивающие образовательные программы основного общего и среднего общего образования в муниципальных образовательных организациях;</w:t>
      </w:r>
    </w:p>
    <w:p>
      <w:pPr>
        <w:pStyle w:val="ConsPlusNormal"/>
        <w:bidi w:val="0"/>
        <w:ind w:left="0" w:hanging="0"/>
        <w:jc w:val="both"/>
        <w:rPr/>
      </w:pPr>
      <w:r>
        <w:rPr/>
        <w:t xml:space="preserve">(в ред. </w:t>
      </w:r>
      <w:hyperlink r:id="rId12">
        <w:r>
          <w:rPr>
            <w:color w:val="0000FF"/>
          </w:rPr>
          <w:t>Приказа</w:t>
        </w:r>
      </w:hyperlink>
      <w:r>
        <w:rPr/>
        <w:t xml:space="preserve"> Министерства образования Сахалинской области от 20.05.2020 N 3.12-15)</w:t>
      </w:r>
    </w:p>
    <w:p>
      <w:pPr>
        <w:pStyle w:val="ConsPlusNormal"/>
        <w:bidi w:val="0"/>
        <w:spacing w:before="160" w:after="0"/>
        <w:ind w:left="0" w:firstLine="540"/>
        <w:jc w:val="both"/>
        <w:rPr/>
      </w:pPr>
      <w:r>
        <w:rPr/>
        <w:t>- обучающиеся, осваивающие образовательные программы основного общего и среднего общего образования в муниципальных образовательных организациях, которые до 1 января 2016 года имели тип специального (коррекционного) образовательного учреждения для обучающихся, воспитанников с ограниченными возможностями здоровья;</w:t>
      </w:r>
    </w:p>
    <w:p>
      <w:pPr>
        <w:pStyle w:val="ConsPlusNormal"/>
        <w:bidi w:val="0"/>
        <w:spacing w:before="160" w:after="0"/>
        <w:ind w:left="0" w:firstLine="540"/>
        <w:jc w:val="both"/>
        <w:rPr/>
      </w:pPr>
      <w:r>
        <w:rPr/>
        <w:t>- обучающиеся, осваивающие образовательные программы основного общего и среднего общего образования в образовательных организациях для детей, нуждающихся в длительном лечении.</w:t>
      </w:r>
    </w:p>
    <w:p>
      <w:pPr>
        <w:pStyle w:val="ConsPlusNormal"/>
        <w:bidi w:val="0"/>
        <w:spacing w:before="160" w:after="0"/>
        <w:ind w:left="0" w:firstLine="540"/>
        <w:jc w:val="both"/>
        <w:rPr/>
      </w:pPr>
      <w:r>
        <w:rPr/>
        <w:t>3-1. В целях реализации настоящего Порядка:</w:t>
      </w:r>
    </w:p>
    <w:p>
      <w:pPr>
        <w:pStyle w:val="ConsPlusNormal"/>
        <w:bidi w:val="0"/>
        <w:spacing w:before="160" w:after="0"/>
        <w:ind w:left="0" w:firstLine="540"/>
        <w:jc w:val="both"/>
        <w:rPr/>
      </w:pPr>
      <w:r>
        <w:rPr/>
        <w:t>а) единственным родителем признается лицо, не состоящее в браке, если соблюдается одно из условий в отношении его несовершеннолетних детей:</w:t>
      </w:r>
    </w:p>
    <w:p>
      <w:pPr>
        <w:pStyle w:val="ConsPlusNormal"/>
        <w:bidi w:val="0"/>
        <w:spacing w:before="160" w:after="0"/>
        <w:ind w:left="0" w:firstLine="540"/>
        <w:jc w:val="both"/>
        <w:rPr/>
      </w:pPr>
      <w:r>
        <w:rPr/>
        <w:t>- в свидетельстве о рождении ребенка отсутствует запись об отце ребенка или запись произведена в установленном порядке по указанию матери;</w:t>
      </w:r>
    </w:p>
    <w:p>
      <w:pPr>
        <w:pStyle w:val="ConsPlusNormal"/>
        <w:bidi w:val="0"/>
        <w:spacing w:before="160" w:after="0"/>
        <w:ind w:left="0" w:firstLine="540"/>
        <w:jc w:val="both"/>
        <w:rPr/>
      </w:pPr>
      <w:r>
        <w:rPr/>
        <w:t>- второй родитель умер либо признан безвестно отсутствующим или объявлен умершим на основании вступившего в законную силу решения суда;</w:t>
      </w:r>
    </w:p>
    <w:p>
      <w:pPr>
        <w:pStyle w:val="ConsPlusNormal"/>
        <w:bidi w:val="0"/>
        <w:spacing w:before="160" w:after="0"/>
        <w:ind w:left="0" w:firstLine="540"/>
        <w:jc w:val="both"/>
        <w:rPr/>
      </w:pPr>
      <w:r>
        <w:rPr/>
        <w:t>- второй родитель лишен родительских прав на основании вступившего в законную силу решения суда;</w:t>
      </w:r>
    </w:p>
    <w:p>
      <w:pPr>
        <w:pStyle w:val="ConsPlusNormal"/>
        <w:bidi w:val="0"/>
        <w:spacing w:before="160" w:after="0"/>
        <w:ind w:left="0" w:firstLine="540"/>
        <w:jc w:val="both"/>
        <w:rPr/>
      </w:pPr>
      <w:r>
        <w:rPr/>
        <w:t>б) многодетной семьей признается семья, имеющая трех и более несовершеннолетних детей, в том числе усыновленных (удочеренных) или принятых под опеку (попечительство) в приемную семью, и воспитывающая их до достижения ими восемнадцатилетнего возраста, детей, обучающихся в общеобразовательных организациях, профессиональных образовательных организациях или образовательных организациях высшего образования по очной форме обучения, - до окончания обучения, но не более чем до достижения ими возраста 23 лет.</w:t>
      </w:r>
    </w:p>
    <w:p>
      <w:pPr>
        <w:pStyle w:val="ConsPlusNormal"/>
        <w:bidi w:val="0"/>
        <w:spacing w:before="160" w:after="0"/>
        <w:ind w:left="0" w:firstLine="540"/>
        <w:jc w:val="both"/>
        <w:rPr/>
      </w:pPr>
      <w:r>
        <w:rPr/>
        <w:t>В случае изменения оснований для обеспечения молоком обучающегося, имеющего единственного родителя, воспитывающего двоих и более несовершеннолетних детей, обучающегося из многодетной семьи; родители (законные представители) в течение 14 рабочих дней со дня наступления обстоятельств представляют в муниципальную образовательную организацию документы, подтверждающие изменения.</w:t>
      </w:r>
    </w:p>
    <w:p>
      <w:pPr>
        <w:pStyle w:val="ConsPlusNormal"/>
        <w:bidi w:val="0"/>
        <w:ind w:left="0" w:hanging="0"/>
        <w:jc w:val="both"/>
        <w:rPr/>
      </w:pPr>
      <w:r>
        <w:rPr/>
        <w:t xml:space="preserve">(п. 3-1 введен </w:t>
      </w:r>
      <w:hyperlink r:id="rId13">
        <w:r>
          <w:rPr>
            <w:color w:val="0000FF"/>
          </w:rPr>
          <w:t>Приказом</w:t>
        </w:r>
      </w:hyperlink>
      <w:r>
        <w:rPr/>
        <w:t xml:space="preserve"> Министерства образования Сахалинской области от 20.05.2020 N 3.12-15)</w:t>
      </w:r>
    </w:p>
    <w:p>
      <w:pPr>
        <w:pStyle w:val="ConsPlusNormal"/>
        <w:bidi w:val="0"/>
        <w:spacing w:before="160" w:after="0"/>
        <w:ind w:left="0" w:firstLine="540"/>
        <w:jc w:val="both"/>
        <w:rPr/>
      </w:pPr>
      <w:r>
        <w:rPr/>
        <w:t>4. Молоком обеспечиваются обучающиеся, включенные в списки, ежемесячно формируемые муниципальной образовательной организацией и утверждаемые ее руководителем.</w:t>
      </w:r>
    </w:p>
    <w:p>
      <w:pPr>
        <w:pStyle w:val="ConsPlusNormal"/>
        <w:bidi w:val="0"/>
        <w:spacing w:before="160" w:after="0"/>
        <w:ind w:left="0" w:firstLine="540"/>
        <w:jc w:val="both"/>
        <w:rPr/>
      </w:pPr>
      <w:r>
        <w:rPr/>
        <w:t>5. Список обучающихся, осваивающих программы основного общего и среднего общего образования, из малоимущих семей и семей, находящихся в социально опасном положении, ежегодно до начала нового учебного года согласовывается с государственным казенным учреждением "Центр социальной поддержки Сахалинской области".</w:t>
      </w:r>
    </w:p>
    <w:p>
      <w:pPr>
        <w:pStyle w:val="ConsPlusNormal"/>
        <w:bidi w:val="0"/>
        <w:spacing w:before="160" w:after="0"/>
        <w:ind w:left="0" w:firstLine="540"/>
        <w:jc w:val="both"/>
        <w:rPr/>
      </w:pPr>
      <w:r>
        <w:rPr/>
        <w:t>В случае признания семьи обучающегося малоимущей или семьей, находящейся в социально опасном положении, в течение учебного года, муниципальная образовательная организация формирует дополнительные списки. Дополнительные списки в течение 3-х рабочих дней со дня поступления информации о признании семьи обучающегося малоимущей или семьей, находящейся в социально опасном положении, направляется муниципальной образовательной организацией в государственное казенное учреждение "Центр социальной поддержки Сахалинской области" для согласования.</w:t>
      </w:r>
    </w:p>
    <w:p>
      <w:pPr>
        <w:pStyle w:val="ConsPlusNormal"/>
        <w:bidi w:val="0"/>
        <w:spacing w:before="160" w:after="0"/>
        <w:ind w:left="0" w:firstLine="540"/>
        <w:jc w:val="both"/>
        <w:rPr/>
      </w:pPr>
      <w:r>
        <w:rPr/>
        <w:t>Обеспечение молоком обучающихся из малоимущих семей и семей, находящихся в социально опасном положении, осуществляется начиная с 1 сентября и до конца учебного года. Обеспечение молоком обучающихся, включенным в дополнительные списки, осуществляется со дня, следующего за днем согласования дополнительных списков, и до конца учебного года.</w:t>
      </w:r>
    </w:p>
    <w:p>
      <w:pPr>
        <w:pStyle w:val="ConsPlusNormal"/>
        <w:bidi w:val="0"/>
        <w:ind w:left="0" w:hanging="0"/>
        <w:jc w:val="both"/>
        <w:rPr/>
      </w:pPr>
      <w:r>
        <w:rPr/>
        <w:t xml:space="preserve">(п. 5 в ред. </w:t>
      </w:r>
      <w:hyperlink r:id="rId14">
        <w:r>
          <w:rPr>
            <w:color w:val="0000FF"/>
          </w:rPr>
          <w:t>Приказа</w:t>
        </w:r>
      </w:hyperlink>
      <w:r>
        <w:rPr/>
        <w:t xml:space="preserve"> Министерства образования Сахалинской области от 24.01.2019 N 3.12-4)</w:t>
      </w:r>
    </w:p>
    <w:p>
      <w:pPr>
        <w:pStyle w:val="ConsPlusNormal"/>
        <w:bidi w:val="0"/>
        <w:spacing w:before="160" w:after="0"/>
        <w:ind w:left="0" w:firstLine="540"/>
        <w:jc w:val="both"/>
        <w:rPr/>
      </w:pPr>
      <w:r>
        <w:rPr/>
        <w:t>6. Список обучающихся, осваивающих программы основного общего и среднего общего образования, из семей коренных малочисленных народов Севера Сахалинской области, ежегодно до начала нового учебного года, согласовывается с органом местного самоуправления, уполномоченным на ведение учета граждан из числа коренных малочисленных народов Севера.</w:t>
      </w:r>
    </w:p>
    <w:p>
      <w:pPr>
        <w:pStyle w:val="ConsPlusNormal"/>
        <w:bidi w:val="0"/>
        <w:spacing w:before="160" w:after="0"/>
        <w:ind w:left="0" w:firstLine="540"/>
        <w:jc w:val="both"/>
        <w:rPr/>
      </w:pPr>
      <w:r>
        <w:rPr/>
        <w:t>В случае отсутствия в муниципальном образовании, на территории которого находится муниципальная образовательная организация, органа местного самоуправления, уполномоченного на ведение учета граждан из числа коренных малочисленных народов Севера, допускается включение обучающихся из семей коренных малочисленных народов Севера Сахалинской области в списки на основании документа, выданного органом местного самоуправления, уполномоченного на ведение учета граждан из числа малочисленных народов Севера другого муниципального образования Сахалинской области.</w:t>
      </w:r>
    </w:p>
    <w:p>
      <w:pPr>
        <w:pStyle w:val="ConsPlusNormal"/>
        <w:bidi w:val="0"/>
        <w:spacing w:before="160" w:after="0"/>
        <w:ind w:left="0" w:firstLine="540"/>
        <w:jc w:val="both"/>
        <w:rPr/>
      </w:pPr>
      <w:r>
        <w:rPr/>
        <w:t>7. Основанием для прекращения обеспечения молоком обучающихся является:</w:t>
      </w:r>
    </w:p>
    <w:p>
      <w:pPr>
        <w:pStyle w:val="ConsPlusNormal"/>
        <w:bidi w:val="0"/>
        <w:spacing w:before="160" w:after="0"/>
        <w:ind w:left="0" w:firstLine="540"/>
        <w:jc w:val="both"/>
        <w:rPr/>
      </w:pPr>
      <w:r>
        <w:rPr/>
        <w:t>- отчисление обучающегося из муниципальной образовательной организации;</w:t>
      </w:r>
    </w:p>
    <w:p>
      <w:pPr>
        <w:pStyle w:val="ConsPlusNormal"/>
        <w:bidi w:val="0"/>
        <w:spacing w:before="160" w:after="0"/>
        <w:ind w:left="0" w:firstLine="540"/>
        <w:jc w:val="both"/>
        <w:rPr/>
      </w:pPr>
      <w:r>
        <w:rPr/>
        <w:t>- наступление обстоятельств, влекущих прекращения прав на обеспечение молоком;</w:t>
      </w:r>
    </w:p>
    <w:p>
      <w:pPr>
        <w:pStyle w:val="ConsPlusNormal"/>
        <w:bidi w:val="0"/>
        <w:spacing w:before="160" w:after="0"/>
        <w:ind w:left="0" w:firstLine="540"/>
        <w:jc w:val="both"/>
        <w:rPr/>
      </w:pPr>
      <w:r>
        <w:rPr/>
        <w:t>- заявление родителей (законных представителей). Заявления родителей (законных представителей) хранятся в образовательной организации.</w:t>
      </w:r>
    </w:p>
    <w:p>
      <w:pPr>
        <w:pStyle w:val="ConsPlusNormal"/>
        <w:bidi w:val="0"/>
        <w:spacing w:before="160" w:after="0"/>
        <w:ind w:left="0" w:firstLine="540"/>
        <w:jc w:val="both"/>
        <w:rPr/>
      </w:pPr>
      <w:r>
        <w:rPr/>
        <w:t>8. Обеспечение молоком обучающегося прекращается со дня отчисления его из муниципальной организации либо со дня, следующего за днем наступления обстоятельств, влекущих прекращение прав на обеспечение молоком.</w:t>
      </w:r>
    </w:p>
    <w:p>
      <w:pPr>
        <w:pStyle w:val="ConsPlusNormal"/>
        <w:bidi w:val="0"/>
        <w:spacing w:before="160" w:after="0"/>
        <w:ind w:left="0" w:firstLine="540"/>
        <w:jc w:val="both"/>
        <w:rPr/>
      </w:pPr>
      <w:r>
        <w:rPr/>
        <w:t>9. Молоко предоставляется обучающимся в порционной индивидуальной упаковке объемом 200 мл на одного обучающегося. Молоко должно соответствовать требованиям ГОСТ 32252-2013 "Молоко питьевое для питания детей дошкольного и школьного возраста".</w:t>
      </w:r>
    </w:p>
    <w:p>
      <w:pPr>
        <w:pStyle w:val="ConsPlusNormal"/>
        <w:bidi w:val="0"/>
        <w:spacing w:before="160" w:after="0"/>
        <w:ind w:left="0" w:firstLine="540"/>
        <w:jc w:val="both"/>
        <w:rPr/>
      </w:pPr>
      <w:r>
        <w:rPr/>
        <w:t>10. Обеспечение молоком обучающихся осуществляется в течение учебного года один раз в день, исключая дни школьных каникул, выходные и праздничные дни.</w:t>
      </w:r>
    </w:p>
    <w:p>
      <w:pPr>
        <w:pStyle w:val="ConsPlusNormal"/>
        <w:bidi w:val="0"/>
        <w:spacing w:before="160" w:after="0"/>
        <w:ind w:left="0" w:firstLine="540"/>
        <w:jc w:val="both"/>
        <w:rPr/>
      </w:pPr>
      <w:r>
        <w:rPr/>
        <w:t>11. Бесплатное обеспечение молоком проводится в качестве дополнительного питания обучающихся в виде завтрака (полдника), но не заменяет обязательное горячее питание обучающихся. Молоко употребляется обучающимися в отдельный прием пищи.</w:t>
      </w:r>
    </w:p>
    <w:p>
      <w:pPr>
        <w:pStyle w:val="ConsPlusNormal"/>
        <w:bidi w:val="0"/>
        <w:spacing w:before="160" w:after="0"/>
        <w:ind w:left="0" w:firstLine="540"/>
        <w:jc w:val="both"/>
        <w:rPr/>
      </w:pPr>
      <w:r>
        <w:rPr/>
        <w:t>12. В случае отсутствия обучающегося в день выдачи молока, молоко за пропущенные дни, выдается в первый день присутствия обучающегося в образовательной организации. В случае длительного отсутствия обучающегося, родители (законные представители) имеют право получать молоко по заявлению, которое хранится в образовательной организации.</w:t>
      </w:r>
    </w:p>
    <w:p>
      <w:pPr>
        <w:pStyle w:val="ConsPlusNormal"/>
        <w:bidi w:val="0"/>
        <w:spacing w:before="160" w:after="0"/>
        <w:ind w:left="0" w:firstLine="540"/>
        <w:jc w:val="both"/>
        <w:rPr/>
      </w:pPr>
      <w:r>
        <w:rPr/>
        <w:t>13. В случае если ребенок находится на домашнем обучении, в санатории, молоко предоставляется родителям (законным представителям) по заявлению, которое хранится в образовательной организации.</w:t>
      </w:r>
    </w:p>
    <w:p>
      <w:pPr>
        <w:pStyle w:val="ConsPlusNormal"/>
        <w:bidi w:val="0"/>
        <w:spacing w:before="160" w:after="0"/>
        <w:ind w:left="0" w:firstLine="540"/>
        <w:jc w:val="both"/>
        <w:rPr/>
      </w:pPr>
      <w:r>
        <w:rPr/>
        <w:t>14. Замена выдачи молока денежной компенсацией либо иными продуктами питания не допускается.</w:t>
      </w:r>
    </w:p>
    <w:p>
      <w:pPr>
        <w:pStyle w:val="ConsPlusNormal"/>
        <w:bidi w:val="0"/>
        <w:spacing w:before="160" w:after="0"/>
        <w:ind w:left="0" w:firstLine="540"/>
        <w:jc w:val="both"/>
        <w:rPr/>
      </w:pPr>
      <w:r>
        <w:rPr/>
        <w:t>15. Образовательные организации:</w:t>
      </w:r>
    </w:p>
    <w:p>
      <w:pPr>
        <w:pStyle w:val="ConsPlusNormal"/>
        <w:bidi w:val="0"/>
        <w:spacing w:before="160" w:after="0"/>
        <w:ind w:left="0" w:firstLine="540"/>
        <w:jc w:val="both"/>
        <w:rPr/>
      </w:pPr>
      <w:r>
        <w:rPr/>
        <w:t>- издают приказ по образовательной организации "Об организации дополнительного питания молоком обучающихся", в котором определяют материально ответственное лицо, осуществляющее получение и хранение молока, лицо, ответственное за выдачу молока обучающимся, а также порядок выдачи молока обучающимся;</w:t>
      </w:r>
    </w:p>
    <w:p>
      <w:pPr>
        <w:pStyle w:val="ConsPlusNormal"/>
        <w:bidi w:val="0"/>
        <w:spacing w:before="160" w:after="0"/>
        <w:ind w:left="0" w:firstLine="540"/>
        <w:jc w:val="both"/>
        <w:rPr/>
      </w:pPr>
      <w:r>
        <w:rPr/>
        <w:t>- ведут документальный учет прихода и расхода молока, а также табель выдачи молока обучающимся, с учетом фактического посещения образовательной организации;</w:t>
      </w:r>
    </w:p>
    <w:p>
      <w:pPr>
        <w:pStyle w:val="ConsPlusNormal"/>
        <w:bidi w:val="0"/>
        <w:ind w:left="0" w:hanging="0"/>
        <w:jc w:val="both"/>
        <w:rPr/>
      </w:pPr>
      <w:r>
        <w:rPr/>
        <w:t xml:space="preserve">(в ред. </w:t>
      </w:r>
      <w:hyperlink r:id="rId15">
        <w:r>
          <w:rPr>
            <w:color w:val="0000FF"/>
          </w:rPr>
          <w:t>Приказа</w:t>
        </w:r>
      </w:hyperlink>
      <w:r>
        <w:rPr/>
        <w:t xml:space="preserve"> Министерства образования Сахалинской области от 20.05.2020 N 3.12-15)</w:t>
      </w:r>
    </w:p>
    <w:p>
      <w:pPr>
        <w:pStyle w:val="ConsPlusNormal"/>
        <w:bidi w:val="0"/>
        <w:spacing w:before="160" w:after="0"/>
        <w:ind w:left="0" w:firstLine="540"/>
        <w:jc w:val="both"/>
        <w:rPr/>
      </w:pPr>
      <w:r>
        <w:rPr/>
        <w:t>- обеспечивают хранение в установленном порядке молока, сертификатов на продукцию, накладных, полученных от поставщиков;</w:t>
      </w:r>
    </w:p>
    <w:p>
      <w:pPr>
        <w:pStyle w:val="ConsPlusNormal"/>
        <w:bidi w:val="0"/>
        <w:spacing w:before="160" w:after="0"/>
        <w:ind w:left="0" w:firstLine="540"/>
        <w:jc w:val="both"/>
        <w:rPr/>
      </w:pPr>
      <w:r>
        <w:rPr/>
        <w:t>- проводят разъяснительную работу с обучающимися, родителями (законными представителями) о пользе молока и молочных продуктов.</w:t>
      </w:r>
    </w:p>
    <w:p>
      <w:pPr>
        <w:pStyle w:val="ConsPlusNormal"/>
        <w:bidi w:val="0"/>
        <w:spacing w:before="160" w:after="0"/>
        <w:ind w:left="0" w:firstLine="540"/>
        <w:jc w:val="both"/>
        <w:rPr/>
      </w:pPr>
      <w:r>
        <w:rPr/>
        <w:t>16. Органы местного самоуправления Сахалинской области осуществляют контроль за использованием молока образовательными организациями, и ежемесячно, представляют информацию в министерство образования Сахалинской области о количестве обучающихся, обеспеченных молоком.</w:t>
      </w:r>
    </w:p>
    <w:p>
      <w:pPr>
        <w:pStyle w:val="ConsPlusNormal"/>
        <w:bidi w:val="0"/>
        <w:spacing w:before="160" w:after="0"/>
        <w:ind w:left="0" w:firstLine="540"/>
        <w:jc w:val="both"/>
        <w:rPr/>
      </w:pPr>
      <w:r>
        <w:rPr/>
        <w:t>17. Контроль за осуществлением органами местного самоуправления государственных полномочий по обеспечению молоком обучающихся в муниципальных образовательных организациях Сахалинской области осуществляет министерство образования Сахалинской области.</w:t>
      </w:r>
    </w:p>
    <w:p>
      <w:pPr>
        <w:pStyle w:val="ConsPlusNormal"/>
        <w:bidi w:val="0"/>
        <w:ind w:left="0" w:hanging="0"/>
        <w:jc w:val="both"/>
        <w:rPr/>
      </w:pPr>
      <w:r>
        <w:rPr/>
      </w:r>
    </w:p>
    <w:p>
      <w:pPr>
        <w:pStyle w:val="ConsPlusNormal"/>
        <w:bidi w:val="0"/>
        <w:ind w:left="0" w:hanging="0"/>
        <w:jc w:val="both"/>
        <w:rPr/>
      </w:pPr>
      <w:r>
        <w:rPr/>
      </w:r>
    </w:p>
    <w:p>
      <w:pPr>
        <w:pStyle w:val="ConsPlusNormal"/>
        <w:pBdr>
          <w:top w:val="single" w:sz="6" w:space="0" w:color="000000"/>
        </w:pBdr>
        <w:bidi w:val="0"/>
        <w:spacing w:before="100" w:after="100"/>
        <w:ind w:left="0" w:hanging="0"/>
        <w:jc w:val="both"/>
        <w:rPr/>
      </w:pPr>
      <w:r>
        <w:rPr/>
      </w:r>
    </w:p>
    <w:sectPr>
      <w:type w:val="nextPage"/>
      <w:pgSz w:w="11906" w:h="16838"/>
      <w:pgMar w:left="1133" w:right="566" w:gutter="0" w:header="0" w:top="1440" w:footer="0" w:bottom="1440"/>
      <w:pgNumType w:fmt="decimal"/>
      <w:formProt w:val="false"/>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cc"/>
    <w:family w:val="roman"/>
    <w:pitch w:val="variable"/>
  </w:font>
  <w:font w:name="Liberation Sans">
    <w:altName w:val="Arial"/>
    <w:charset w:val="cc"/>
    <w:family w:val="roman"/>
    <w:pitch w:val="variable"/>
  </w:font>
  <w:font w:name="Arial">
    <w:charset w:val="cc"/>
    <w:family w:val="roman"/>
    <w:pitch w:val="variable"/>
  </w:font>
  <w:font w:name="Courier New">
    <w:charset w:val="cc"/>
    <w:family w:val="roman"/>
    <w:pitch w:val="variable"/>
  </w:font>
  <w:font w:name="Tahoma">
    <w:charset w:val="cc"/>
    <w:family w:val="roman"/>
    <w:pitch w:val="variable"/>
  </w:font>
  <w:font w:name="Times New Roman">
    <w:charset w:val="cc"/>
    <w:family w:val="roman"/>
    <w:pitch w:val="variable"/>
  </w:font>
</w:fonts>
</file>

<file path=word/settings.xml><?xml version="1.0" encoding="utf-8"?>
<w:settings xmlns:w="http://schemas.openxmlformats.org/wordprocessingml/2006/main">
  <w:zoom w:percent="100"/>
  <w:defaultTabStop w:val="720"/>
  <w:autoHyphenation w:val="true"/>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SimSun" w:cs="Arial"/>
        <w:kern w:val="2"/>
        <w:sz w:val="24"/>
        <w:szCs w:val="24"/>
        <w:lang w:val="ru-RU" w:eastAsia="zh-CN" w:bidi="hi-IN"/>
      </w:rPr>
    </w:rPrDefault>
    <w:pPrDefault>
      <w:pPr>
        <w:suppressAutoHyphens w:val="true"/>
      </w:pPr>
    </w:pPrDefault>
  </w:docDefaults>
  <w:style w:type="paragraph" w:styleId="Normal">
    <w:name w:val="Normal"/>
    <w:qFormat/>
    <w:pPr>
      <w:widowControl w:val="false"/>
      <w:suppressAutoHyphens w:val="true"/>
      <w:bidi w:val="0"/>
      <w:spacing w:before="0" w:after="0"/>
      <w:jc w:val="left"/>
    </w:pPr>
    <w:rPr>
      <w:rFonts w:ascii="Liberation Serif" w:hAnsi="Liberation Serif" w:eastAsia="NSimSun" w:cs="Arial"/>
      <w:color w:val="auto"/>
      <w:kern w:val="2"/>
      <w:sz w:val="24"/>
      <w:szCs w:val="24"/>
      <w:lang w:val="ru-RU" w:eastAsia="zh-CN" w:bidi="hi-IN"/>
    </w:rPr>
  </w:style>
  <w:style w:type="character" w:styleId="Style14">
    <w:name w:val="Hyperlink"/>
    <w:rPr>
      <w:color w:val="000080"/>
      <w:u w:val="single"/>
    </w:rPr>
  </w:style>
  <w:style w:type="paragraph" w:styleId="Style15">
    <w:name w:val="Заголовок"/>
    <w:basedOn w:val="Normal"/>
    <w:next w:val="Style16"/>
    <w:qFormat/>
    <w:pPr>
      <w:keepNext w:val="true"/>
      <w:spacing w:before="240" w:after="120"/>
    </w:pPr>
    <w:rPr>
      <w:rFonts w:ascii="Liberation Sans" w:hAnsi="Liberation Sans" w:eastAsia="Microsoft YaHei" w:cs="Arial"/>
      <w:sz w:val="28"/>
      <w:szCs w:val="28"/>
    </w:rPr>
  </w:style>
  <w:style w:type="paragraph" w:styleId="Style16">
    <w:name w:val="Body Text"/>
    <w:basedOn w:val="Normal"/>
    <w:pPr>
      <w:spacing w:lineRule="auto" w:line="276" w:before="0" w:after="140"/>
    </w:pPr>
    <w:rPr/>
  </w:style>
  <w:style w:type="paragraph" w:styleId="Style17">
    <w:name w:val="List"/>
    <w:basedOn w:val="Style16"/>
    <w:pPr/>
    <w:rPr>
      <w:rFonts w:cs="Arial"/>
    </w:rPr>
  </w:style>
  <w:style w:type="paragraph" w:styleId="Style18">
    <w:name w:val="Caption"/>
    <w:basedOn w:val="Normal"/>
    <w:qFormat/>
    <w:pPr>
      <w:suppressLineNumbers/>
      <w:spacing w:before="120" w:after="120"/>
    </w:pPr>
    <w:rPr>
      <w:rFonts w:cs="Arial"/>
      <w:i/>
      <w:iCs/>
      <w:sz w:val="24"/>
      <w:szCs w:val="24"/>
    </w:rPr>
  </w:style>
  <w:style w:type="paragraph" w:styleId="Style19">
    <w:name w:val="Указатель"/>
    <w:basedOn w:val="Normal"/>
    <w:qFormat/>
    <w:pPr>
      <w:suppressLineNumbers/>
    </w:pPr>
    <w:rPr>
      <w:rFonts w:cs="Arial"/>
    </w:rPr>
  </w:style>
  <w:style w:type="paragraph" w:styleId="ConsPlusNormal">
    <w:name w:val="ConsPlusNormal"/>
    <w:qFormat/>
    <w:pPr>
      <w:widowControl w:val="false"/>
      <w:suppressAutoHyphens w:val="true"/>
      <w:bidi w:val="0"/>
      <w:spacing w:before="0" w:after="0"/>
      <w:jc w:val="left"/>
    </w:pPr>
    <w:rPr>
      <w:rFonts w:ascii="Arial" w:hAnsi="Arial" w:eastAsia="Arial" w:cs="Courier New"/>
      <w:b w:val="false"/>
      <w:i w:val="false"/>
      <w:strike w:val="false"/>
      <w:dstrike w:val="false"/>
      <w:color w:val="auto"/>
      <w:kern w:val="2"/>
      <w:sz w:val="16"/>
      <w:szCs w:val="24"/>
      <w:u w:val="none"/>
      <w:lang w:val="ru-RU" w:eastAsia="zh-CN" w:bidi="hi-IN"/>
    </w:rPr>
  </w:style>
  <w:style w:type="paragraph" w:styleId="ConsPlusNonformat">
    <w:name w:val="ConsPlusNonformat"/>
    <w:qFormat/>
    <w:pPr>
      <w:widowControl w:val="false"/>
      <w:suppressAutoHyphens w:val="true"/>
      <w:bidi w:val="0"/>
      <w:spacing w:before="0" w:after="0"/>
      <w:jc w:val="left"/>
    </w:pPr>
    <w:rPr>
      <w:rFonts w:ascii="Courier New" w:hAnsi="Courier New" w:eastAsia="Arial" w:cs="Courier New"/>
      <w:b w:val="false"/>
      <w:i w:val="false"/>
      <w:strike w:val="false"/>
      <w:dstrike w:val="false"/>
      <w:color w:val="auto"/>
      <w:kern w:val="2"/>
      <w:sz w:val="20"/>
      <w:szCs w:val="24"/>
      <w:u w:val="none"/>
      <w:lang w:val="ru-RU" w:eastAsia="zh-CN" w:bidi="hi-IN"/>
    </w:rPr>
  </w:style>
  <w:style w:type="paragraph" w:styleId="ConsPlusTitle">
    <w:name w:val="ConsPlusTitle"/>
    <w:qFormat/>
    <w:pPr>
      <w:widowControl w:val="false"/>
      <w:suppressAutoHyphens w:val="true"/>
      <w:bidi w:val="0"/>
      <w:spacing w:before="0" w:after="0"/>
      <w:jc w:val="left"/>
    </w:pPr>
    <w:rPr>
      <w:rFonts w:ascii="Arial" w:hAnsi="Arial" w:eastAsia="Arial" w:cs="Courier New"/>
      <w:b/>
      <w:i w:val="false"/>
      <w:strike w:val="false"/>
      <w:dstrike w:val="false"/>
      <w:color w:val="auto"/>
      <w:kern w:val="2"/>
      <w:sz w:val="16"/>
      <w:szCs w:val="24"/>
      <w:u w:val="none"/>
      <w:lang w:val="ru-RU" w:eastAsia="zh-CN" w:bidi="hi-IN"/>
    </w:rPr>
  </w:style>
  <w:style w:type="paragraph" w:styleId="ConsPlusCell">
    <w:name w:val="ConsPlusCell"/>
    <w:qFormat/>
    <w:pPr>
      <w:widowControl w:val="false"/>
      <w:suppressAutoHyphens w:val="true"/>
      <w:bidi w:val="0"/>
      <w:spacing w:before="0" w:after="0"/>
      <w:jc w:val="left"/>
    </w:pPr>
    <w:rPr>
      <w:rFonts w:ascii="Courier New" w:hAnsi="Courier New" w:eastAsia="Arial" w:cs="Courier New"/>
      <w:b w:val="false"/>
      <w:i w:val="false"/>
      <w:strike w:val="false"/>
      <w:dstrike w:val="false"/>
      <w:color w:val="auto"/>
      <w:kern w:val="2"/>
      <w:sz w:val="20"/>
      <w:szCs w:val="24"/>
      <w:u w:val="none"/>
      <w:lang w:val="ru-RU" w:eastAsia="zh-CN" w:bidi="hi-IN"/>
    </w:rPr>
  </w:style>
  <w:style w:type="paragraph" w:styleId="ConsPlusDocList">
    <w:name w:val="ConsPlusDocList"/>
    <w:qFormat/>
    <w:pPr>
      <w:widowControl w:val="false"/>
      <w:suppressAutoHyphens w:val="true"/>
      <w:bidi w:val="0"/>
      <w:spacing w:before="0" w:after="0"/>
      <w:jc w:val="left"/>
    </w:pPr>
    <w:rPr>
      <w:rFonts w:ascii="Courier New" w:hAnsi="Courier New" w:eastAsia="Arial" w:cs="Courier New"/>
      <w:b w:val="false"/>
      <w:i w:val="false"/>
      <w:strike w:val="false"/>
      <w:dstrike w:val="false"/>
      <w:color w:val="auto"/>
      <w:kern w:val="2"/>
      <w:sz w:val="16"/>
      <w:szCs w:val="24"/>
      <w:u w:val="none"/>
      <w:lang w:val="ru-RU" w:eastAsia="zh-CN" w:bidi="hi-IN"/>
    </w:rPr>
  </w:style>
  <w:style w:type="paragraph" w:styleId="ConsPlusTitlePage">
    <w:name w:val="ConsPlusTitlePage"/>
    <w:qFormat/>
    <w:pPr>
      <w:widowControl w:val="false"/>
      <w:suppressAutoHyphens w:val="true"/>
      <w:bidi w:val="0"/>
      <w:spacing w:before="0" w:after="0"/>
      <w:jc w:val="left"/>
    </w:pPr>
    <w:rPr>
      <w:rFonts w:ascii="Tahoma" w:hAnsi="Tahoma" w:eastAsia="Arial" w:cs="Courier New"/>
      <w:b w:val="false"/>
      <w:i w:val="false"/>
      <w:strike w:val="false"/>
      <w:dstrike w:val="false"/>
      <w:color w:val="auto"/>
      <w:kern w:val="2"/>
      <w:sz w:val="16"/>
      <w:szCs w:val="24"/>
      <w:u w:val="none"/>
      <w:lang w:val="ru-RU" w:eastAsia="zh-CN" w:bidi="hi-IN"/>
    </w:rPr>
  </w:style>
  <w:style w:type="paragraph" w:styleId="ConsPlusJurTerm">
    <w:name w:val="ConsPlusJurTerm"/>
    <w:qFormat/>
    <w:pPr>
      <w:widowControl w:val="false"/>
      <w:suppressAutoHyphens w:val="true"/>
      <w:bidi w:val="0"/>
      <w:spacing w:before="0" w:after="0"/>
      <w:jc w:val="left"/>
    </w:pPr>
    <w:rPr>
      <w:rFonts w:ascii="Tahoma" w:hAnsi="Tahoma" w:eastAsia="Arial" w:cs="Courier New"/>
      <w:b w:val="false"/>
      <w:i w:val="false"/>
      <w:strike w:val="false"/>
      <w:dstrike w:val="false"/>
      <w:color w:val="auto"/>
      <w:kern w:val="2"/>
      <w:sz w:val="26"/>
      <w:szCs w:val="24"/>
      <w:u w:val="none"/>
      <w:lang w:val="ru-RU" w:eastAsia="zh-CN" w:bidi="hi-IN"/>
    </w:rPr>
  </w:style>
  <w:style w:type="paragraph" w:styleId="ConsPlusTextList">
    <w:name w:val="ConsPlusTextList"/>
    <w:qFormat/>
    <w:pPr>
      <w:widowControl w:val="false"/>
      <w:suppressAutoHyphens w:val="true"/>
      <w:bidi w:val="0"/>
      <w:spacing w:before="0" w:after="0"/>
      <w:jc w:val="left"/>
    </w:pPr>
    <w:rPr>
      <w:rFonts w:ascii="Arial" w:hAnsi="Arial" w:eastAsia="Arial" w:cs="Courier New"/>
      <w:b w:val="false"/>
      <w:i w:val="false"/>
      <w:strike w:val="false"/>
      <w:dstrike w:val="false"/>
      <w:color w:val="auto"/>
      <w:kern w:val="2"/>
      <w:sz w:val="20"/>
      <w:szCs w:val="24"/>
      <w:u w:val="none"/>
      <w:lang w:val="ru-RU" w:eastAsia="zh-CN" w:bidi="hi-IN"/>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s://login.consultant.ru/link/?req=doc&amp;base=RLAW210&amp;n=86928&amp;dst=100005" TargetMode="External"/><Relationship Id="rId3" Type="http://schemas.openxmlformats.org/officeDocument/2006/relationships/hyperlink" Target="https://login.consultant.ru/link/?req=doc&amp;base=RLAW210&amp;n=100803&amp;dst=100005" TargetMode="External"/><Relationship Id="rId4" Type="http://schemas.openxmlformats.org/officeDocument/2006/relationships/hyperlink" Target="https://login.consultant.ru/link/?req=doc&amp;base=RLAW210&amp;n=137049&amp;dst=100147" TargetMode="External"/><Relationship Id="rId5" Type="http://schemas.openxmlformats.org/officeDocument/2006/relationships/hyperlink" Target="https://login.consultant.ru/link/?req=doc&amp;base=RLAW210&amp;n=137049&amp;dst=66" TargetMode="External"/><Relationship Id="rId6" Type="http://schemas.openxmlformats.org/officeDocument/2006/relationships/hyperlink" Target="https://login.consultant.ru/link/?req=doc&amp;base=RLAW210&amp;n=139336&amp;dst=100153" TargetMode="External"/><Relationship Id="rId7" Type="http://schemas.openxmlformats.org/officeDocument/2006/relationships/hyperlink" Target="https://login.consultant.ru/link/?req=doc&amp;base=RLAW210&amp;n=86928&amp;dst=100005" TargetMode="External"/><Relationship Id="rId8" Type="http://schemas.openxmlformats.org/officeDocument/2006/relationships/hyperlink" Target="https://login.consultant.ru/link/?req=doc&amp;base=RLAW210&amp;n=100803&amp;dst=100005" TargetMode="External"/><Relationship Id="rId9" Type="http://schemas.openxmlformats.org/officeDocument/2006/relationships/hyperlink" Target="https://login.consultant.ru/link/?req=doc&amp;base=RLAW210&amp;n=139336&amp;dst=100153" TargetMode="External"/><Relationship Id="rId10" Type="http://schemas.openxmlformats.org/officeDocument/2006/relationships/hyperlink" Target="https://login.consultant.ru/link/?req=doc&amp;base=LAW&amp;n=450824" TargetMode="External"/><Relationship Id="rId11" Type="http://schemas.openxmlformats.org/officeDocument/2006/relationships/hyperlink" Target="https://login.consultant.ru/link/?req=doc&amp;base=LAW&amp;n=456634" TargetMode="External"/><Relationship Id="rId12" Type="http://schemas.openxmlformats.org/officeDocument/2006/relationships/hyperlink" Target="https://login.consultant.ru/link/?req=doc&amp;base=RLAW210&amp;n=100803&amp;dst=100006" TargetMode="External"/><Relationship Id="rId13" Type="http://schemas.openxmlformats.org/officeDocument/2006/relationships/hyperlink" Target="https://login.consultant.ru/link/?req=doc&amp;base=RLAW210&amp;n=100803&amp;dst=100007" TargetMode="External"/><Relationship Id="rId14" Type="http://schemas.openxmlformats.org/officeDocument/2006/relationships/hyperlink" Target="https://login.consultant.ru/link/?req=doc&amp;base=RLAW210&amp;n=86928&amp;dst=100005" TargetMode="External"/><Relationship Id="rId15" Type="http://schemas.openxmlformats.org/officeDocument/2006/relationships/hyperlink" Target="https://login.consultant.ru/link/?req=doc&amp;base=RLAW210&amp;n=100803&amp;dst=100015" TargetMode="External"/><Relationship Id="rId16" Type="http://schemas.openxmlformats.org/officeDocument/2006/relationships/fontTable" Target="fontTable.xml"/><Relationship Id="rId17"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
  <TotalTime>0</TotalTime>
  <Application>LibreOffice/7.4.7.2$Windows_X86_64 LibreOffice_project/723314e595e8007d3cf785c16538505a1c878ca5</Application>
  <AppVersion>15.0000</AppVersion>
  <Pages>3</Pages>
  <Words>1313</Words>
  <Characters>9799</Characters>
  <CharactersWithSpaces>11041</CharactersWithSpaces>
  <Paragraphs>71</Paragraphs>
  <Company>КонсультантПлюс Версия 4024.00.01</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2024-07-16T10:18:00Z</dcterms:created>
  <dc:creator/>
  <dc:description/>
  <dc:language>ru-RU</dc:language>
  <cp:lastModifiedBy/>
  <dcterms:modified xsi:type="dcterms:W3CDTF">2024-07-16T10:19:37Z</dcterms:modified>
  <cp:revision>1</cp:revision>
  <dc:subject/>
  <dc:title>Приказ Министерства образования Сахалинской области от 23.11.2017 N 3.12-79(ред. от 20.05.2020)"Об утверждении Порядка обеспечения молоком обучающихся в муниципальных образовательных организациях Сахалинской области"</dc:title>
</cp:coreProperties>
</file>

<file path=docProps/custom.xml><?xml version="1.0" encoding="utf-8"?>
<Properties xmlns="http://schemas.openxmlformats.org/officeDocument/2006/custom-properties" xmlns:vt="http://schemas.openxmlformats.org/officeDocument/2006/docPropsVTypes"/>
</file>